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8251" w14:textId="57C86718" w:rsidR="00C5257E" w:rsidRDefault="00C5257E" w:rsidP="00C5257E">
      <w:r>
        <w:t>Data quantifying the density (abundance/reef area) of fish species across artificial reefs of different size (4.32m</w:t>
      </w:r>
      <w:r w:rsidRPr="00C5257E">
        <w:rPr>
          <w:vertAlign w:val="superscript"/>
        </w:rPr>
        <w:t>2</w:t>
      </w:r>
      <w:r>
        <w:t>, 7.68m</w:t>
      </w:r>
      <w:r w:rsidRPr="00C5257E">
        <w:rPr>
          <w:vertAlign w:val="superscript"/>
        </w:rPr>
        <w:t>2</w:t>
      </w:r>
      <w:r>
        <w:t>) and supporting different densities of transplanted kelp</w:t>
      </w:r>
      <w:r w:rsidR="009B020A">
        <w:t xml:space="preserve"> (</w:t>
      </w:r>
      <w:proofErr w:type="spellStart"/>
      <w:r w:rsidR="009B020A">
        <w:rPr>
          <w:i/>
          <w:iCs/>
        </w:rPr>
        <w:t>Ecklonia</w:t>
      </w:r>
      <w:proofErr w:type="spellEnd"/>
      <w:r w:rsidR="009B020A">
        <w:rPr>
          <w:i/>
          <w:iCs/>
        </w:rPr>
        <w:t xml:space="preserve"> radiata</w:t>
      </w:r>
      <w:r w:rsidR="009B020A">
        <w:t>)</w:t>
      </w:r>
      <w:r>
        <w:t xml:space="preserve"> (zero (0 kelp/m</w:t>
      </w:r>
      <w:r w:rsidRPr="00C5257E">
        <w:rPr>
          <w:vertAlign w:val="superscript"/>
        </w:rPr>
        <w:t>2</w:t>
      </w:r>
      <w:r>
        <w:t>), low (4.1 kelp/m</w:t>
      </w:r>
      <w:r w:rsidRPr="00C5257E">
        <w:rPr>
          <w:vertAlign w:val="superscript"/>
        </w:rPr>
        <w:t>2</w:t>
      </w:r>
      <w:r>
        <w:t>), medium (8.3 kelp/m</w:t>
      </w:r>
      <w:r w:rsidRPr="00C5257E">
        <w:rPr>
          <w:vertAlign w:val="superscript"/>
        </w:rPr>
        <w:t>2</w:t>
      </w:r>
      <w:r>
        <w:t>), high (16.6 kelp/m</w:t>
      </w:r>
      <w:r w:rsidRPr="00C5257E">
        <w:rPr>
          <w:vertAlign w:val="superscript"/>
        </w:rPr>
        <w:t>2</w:t>
      </w:r>
      <w:r>
        <w:t>) )at three times (early (spring 2015), middle (autumn 2016), late (spring 2016)).</w:t>
      </w:r>
      <w:r>
        <w:t xml:space="preserve"> </w:t>
      </w:r>
      <w:r>
        <w:t>A</w:t>
      </w:r>
      <w:r>
        <w:t xml:space="preserve">ssemblages were assessed using diver-based visual surveys conducted at </w:t>
      </w:r>
      <w:r>
        <w:t xml:space="preserve">the </w:t>
      </w:r>
      <w:r>
        <w:t>three times. At each time, 2 separate surveys were conducted, and the results were averaged.</w:t>
      </w:r>
      <w:r>
        <w:t xml:space="preserve"> The reef code (column headings) conveys the size of the reef (m</w:t>
      </w:r>
      <w:r w:rsidRPr="00E7492D">
        <w:rPr>
          <w:vertAlign w:val="superscript"/>
        </w:rPr>
        <w:t>2</w:t>
      </w:r>
      <w:r>
        <w:t>)</w:t>
      </w:r>
      <w:r w:rsidR="00E7492D">
        <w:t>,</w:t>
      </w:r>
      <w:r>
        <w:t xml:space="preserve"> followed by the density of transplanted kelp</w:t>
      </w:r>
      <w:r w:rsidR="00E7492D">
        <w:t>,</w:t>
      </w:r>
      <w:r>
        <w:t xml:space="preserve"> followed by the sampling time. For example</w:t>
      </w:r>
      <w:r w:rsidR="004203A6">
        <w:t>:</w:t>
      </w:r>
      <w:r>
        <w:t xml:space="preserve"> </w:t>
      </w:r>
      <w:r w:rsidRPr="00C5257E">
        <w:rPr>
          <w:i/>
          <w:iCs/>
        </w:rPr>
        <w:t>4.32_zero_early</w:t>
      </w:r>
      <w:r>
        <w:t xml:space="preserve"> indicates that the reef is 4.32m</w:t>
      </w:r>
      <w:r w:rsidRPr="00C5257E">
        <w:rPr>
          <w:vertAlign w:val="superscript"/>
        </w:rPr>
        <w:t>2</w:t>
      </w:r>
      <w:r>
        <w:t>, supports zero kelp (0 kelp/m</w:t>
      </w:r>
      <w:r w:rsidRPr="00C5257E">
        <w:rPr>
          <w:vertAlign w:val="superscript"/>
        </w:rPr>
        <w:t>2</w:t>
      </w:r>
      <w:r>
        <w:t>) and</w:t>
      </w:r>
      <w:r w:rsidR="004203A6">
        <w:t xml:space="preserve"> the data is</w:t>
      </w:r>
      <w:r>
        <w:t xml:space="preserve"> based on surveys during the early stage of the experiment (i.e. spring 2015). </w:t>
      </w:r>
      <w:r w:rsidR="004203A6">
        <w:t xml:space="preserve">The different rows are for the different species of fishes that were observed. </w:t>
      </w:r>
      <w:bookmarkStart w:id="0" w:name="_GoBack"/>
      <w:bookmarkEnd w:id="0"/>
    </w:p>
    <w:p w14:paraId="4499763B" w14:textId="5B87E2CE" w:rsidR="007B521C" w:rsidRDefault="007B521C"/>
    <w:sectPr w:rsidR="007B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7E"/>
    <w:rsid w:val="000027DF"/>
    <w:rsid w:val="001C5924"/>
    <w:rsid w:val="004203A6"/>
    <w:rsid w:val="007B521C"/>
    <w:rsid w:val="008550D9"/>
    <w:rsid w:val="009B020A"/>
    <w:rsid w:val="00C5257E"/>
    <w:rsid w:val="00C71F37"/>
    <w:rsid w:val="00E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1BB5"/>
  <w15:chartTrackingRefBased/>
  <w15:docId w15:val="{94D85786-440E-4643-94E2-381378F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1C5924"/>
    <w:pPr>
      <w:spacing w:after="0" w:line="480" w:lineRule="auto"/>
      <w:ind w:left="480" w:hanging="480"/>
    </w:pPr>
    <w:rPr>
      <w:rFonts w:ascii="Times New Roman" w:eastAsiaTheme="minorHAnsi" w:hAnsi="Times New Roman" w:cstheme="minorHAnsi"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Shelamoff</dc:creator>
  <cp:keywords/>
  <dc:description/>
  <cp:lastModifiedBy>Victor Shelamoff</cp:lastModifiedBy>
  <cp:revision>3</cp:revision>
  <dcterms:created xsi:type="dcterms:W3CDTF">2020-07-08T23:39:00Z</dcterms:created>
  <dcterms:modified xsi:type="dcterms:W3CDTF">2020-07-08T23:51:00Z</dcterms:modified>
</cp:coreProperties>
</file>